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9B31A" w14:textId="77777777" w:rsidR="008C4C8F" w:rsidRDefault="008C4C8F" w:rsidP="00C255BB">
      <w:pPr>
        <w:spacing w:after="0" w:line="240" w:lineRule="auto"/>
        <w:jc w:val="both"/>
      </w:pPr>
    </w:p>
    <w:p w14:paraId="3241740A" w14:textId="61F4478C" w:rsidR="00D80498" w:rsidRPr="00CB2DD0" w:rsidRDefault="00CE5F53" w:rsidP="00C255BB">
      <w:pPr>
        <w:spacing w:after="0" w:line="240" w:lineRule="auto"/>
        <w:jc w:val="center"/>
        <w:rPr>
          <w:b/>
          <w:bCs/>
        </w:rPr>
      </w:pPr>
      <w:proofErr w:type="spellStart"/>
      <w:r w:rsidRPr="00CB2DD0">
        <w:rPr>
          <w:b/>
          <w:bCs/>
        </w:rPr>
        <w:t>O’Congrès</w:t>
      </w:r>
      <w:proofErr w:type="spellEnd"/>
      <w:r w:rsidRPr="00CB2DD0">
        <w:rPr>
          <w:b/>
          <w:bCs/>
        </w:rPr>
        <w:t xml:space="preserve"> Tecaliman</w:t>
      </w:r>
    </w:p>
    <w:p w14:paraId="1359B629" w14:textId="5D7AE33A" w:rsidR="00CE5F53" w:rsidRPr="00CB2DD0" w:rsidRDefault="00CE5F53" w:rsidP="00C255BB">
      <w:pPr>
        <w:spacing w:after="0" w:line="240" w:lineRule="auto"/>
        <w:jc w:val="center"/>
        <w:rPr>
          <w:b/>
          <w:bCs/>
        </w:rPr>
      </w:pPr>
      <w:r w:rsidRPr="00CB2DD0">
        <w:rPr>
          <w:b/>
          <w:bCs/>
        </w:rPr>
        <w:t>15 septembre 2025</w:t>
      </w:r>
    </w:p>
    <w:p w14:paraId="2116535F" w14:textId="28D0705D" w:rsidR="008C4C8F" w:rsidRPr="00CB2DD0" w:rsidRDefault="008C4C8F" w:rsidP="00C255BB">
      <w:pPr>
        <w:spacing w:after="0" w:line="240" w:lineRule="auto"/>
        <w:jc w:val="center"/>
        <w:rPr>
          <w:b/>
          <w:bCs/>
        </w:rPr>
      </w:pPr>
      <w:r w:rsidRPr="00CB2DD0">
        <w:rPr>
          <w:b/>
          <w:bCs/>
        </w:rPr>
        <w:t>Espace Beausoleil - Allée de la Mine - 35131 Pont-Péan</w:t>
      </w:r>
    </w:p>
    <w:p w14:paraId="68FFE3F9" w14:textId="77777777" w:rsidR="008C4C8F" w:rsidRPr="00CB2DD0" w:rsidRDefault="008C4C8F" w:rsidP="00C255BB">
      <w:pPr>
        <w:spacing w:after="0" w:line="240" w:lineRule="auto"/>
        <w:jc w:val="center"/>
        <w:rPr>
          <w:b/>
          <w:bCs/>
        </w:rPr>
      </w:pPr>
    </w:p>
    <w:p w14:paraId="283E6493" w14:textId="202EBEA6" w:rsidR="008C4C8F" w:rsidRPr="00CB2DD0" w:rsidRDefault="00953CD6" w:rsidP="00C255BB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Synthèse fil rouge</w:t>
      </w:r>
    </w:p>
    <w:p w14:paraId="66ADF793" w14:textId="77777777" w:rsidR="008C4C8F" w:rsidRDefault="008C4C8F" w:rsidP="00C255BB">
      <w:pPr>
        <w:spacing w:after="0" w:line="240" w:lineRule="auto"/>
        <w:jc w:val="both"/>
      </w:pPr>
    </w:p>
    <w:p w14:paraId="603D08A8" w14:textId="43AB16E8" w:rsidR="00097DE1" w:rsidRPr="00E06F0D" w:rsidRDefault="007D5E24" w:rsidP="00555220">
      <w:pPr>
        <w:spacing w:after="0" w:line="240" w:lineRule="auto"/>
        <w:jc w:val="both"/>
      </w:pPr>
      <w:r w:rsidRPr="00E06F0D">
        <w:t>Comme annoncé</w:t>
      </w:r>
      <w:r w:rsidR="00D12CAA" w:rsidRPr="00E06F0D">
        <w:t>, la journée a été particulièrement vaste</w:t>
      </w:r>
      <w:r w:rsidR="00DA0587" w:rsidRPr="00E06F0D">
        <w:t>. Le décor a été bien précis</w:t>
      </w:r>
      <w:r w:rsidR="00B351EB" w:rsidRPr="00E06F0D">
        <w:t>é par les 3 directrices des syndicats</w:t>
      </w:r>
      <w:r w:rsidR="00555220" w:rsidRPr="00E06F0D">
        <w:t xml:space="preserve">. </w:t>
      </w:r>
      <w:r w:rsidR="00D55EC0" w:rsidRPr="00E06F0D">
        <w:t>« </w:t>
      </w:r>
      <w:r w:rsidR="00555220" w:rsidRPr="00E06F0D">
        <w:t xml:space="preserve">Mettre en place le plan sectoriel </w:t>
      </w:r>
      <w:r w:rsidR="0045091D" w:rsidRPr="00E06F0D">
        <w:t>a permis de se poser, de se structurer</w:t>
      </w:r>
      <w:r w:rsidR="000D6B35" w:rsidRPr="00E06F0D">
        <w:t xml:space="preserve"> dans une approche collective</w:t>
      </w:r>
      <w:r w:rsidR="00763F01" w:rsidRPr="00E06F0D">
        <w:t> »</w:t>
      </w:r>
      <w:r w:rsidR="00555220" w:rsidRPr="00E06F0D">
        <w:t xml:space="preserve">. </w:t>
      </w:r>
      <w:r w:rsidR="006C66B8" w:rsidRPr="00E06F0D">
        <w:t xml:space="preserve">Le </w:t>
      </w:r>
      <w:r w:rsidR="00A72158" w:rsidRPr="00E06F0D">
        <w:t xml:space="preserve">jeu ensuite était de mémoriser les sujets pour les raccrocher aux </w:t>
      </w:r>
      <w:r w:rsidR="003153A4" w:rsidRPr="00E06F0D">
        <w:t xml:space="preserve">différents axes : </w:t>
      </w:r>
    </w:p>
    <w:p w14:paraId="0354229D" w14:textId="5AFBEE64" w:rsidR="00B05F8A" w:rsidRPr="00E06F0D" w:rsidRDefault="003E53F0" w:rsidP="00B05F8A">
      <w:pPr>
        <w:pStyle w:val="Paragraphedeliste"/>
        <w:numPr>
          <w:ilvl w:val="1"/>
          <w:numId w:val="4"/>
        </w:numPr>
        <w:spacing w:after="0" w:line="240" w:lineRule="auto"/>
        <w:jc w:val="both"/>
      </w:pPr>
      <w:r w:rsidRPr="00E06F0D">
        <w:t>P</w:t>
      </w:r>
      <w:r w:rsidR="00B05F8A" w:rsidRPr="00E06F0D">
        <w:t>erformance</w:t>
      </w:r>
      <w:r w:rsidRPr="00E06F0D">
        <w:t>, Compétitivité</w:t>
      </w:r>
      <w:r w:rsidR="001C2E9D" w:rsidRPr="00E06F0D">
        <w:t xml:space="preserve">, </w:t>
      </w:r>
      <w:r w:rsidR="00781353" w:rsidRPr="00E06F0D">
        <w:t xml:space="preserve">Décarbonation, </w:t>
      </w:r>
      <w:r w:rsidR="001C2E9D" w:rsidRPr="00E06F0D">
        <w:t>BEA,</w:t>
      </w:r>
      <w:r w:rsidR="00BF7F5F" w:rsidRPr="00E06F0D">
        <w:t xml:space="preserve"> </w:t>
      </w:r>
      <w:r w:rsidR="00A80954" w:rsidRPr="00E06F0D">
        <w:t>nourrir en Q</w:t>
      </w:r>
      <w:r w:rsidR="00BF7F5F" w:rsidRPr="00E06F0D">
        <w:t>uantité et Qualité</w:t>
      </w:r>
    </w:p>
    <w:p w14:paraId="4C2A7190" w14:textId="77777777" w:rsidR="003153A4" w:rsidRPr="00E06F0D" w:rsidRDefault="003153A4" w:rsidP="003153A4">
      <w:pPr>
        <w:spacing w:after="0" w:line="240" w:lineRule="auto"/>
        <w:jc w:val="both"/>
      </w:pPr>
    </w:p>
    <w:p w14:paraId="4B5E136E" w14:textId="1B2BA7F3" w:rsidR="005D6172" w:rsidRPr="00E06F0D" w:rsidRDefault="00254152" w:rsidP="003153A4">
      <w:pPr>
        <w:spacing w:after="0" w:line="240" w:lineRule="auto"/>
        <w:jc w:val="both"/>
      </w:pPr>
      <w:r w:rsidRPr="00E06F0D">
        <w:t xml:space="preserve">Actualité oblige peut-être, la première dimension qui a été abordée </w:t>
      </w:r>
      <w:r w:rsidR="00796F47" w:rsidRPr="00E06F0D">
        <w:t>abordait la question de la</w:t>
      </w:r>
      <w:r w:rsidR="00796F47" w:rsidRPr="00E06F0D">
        <w:rPr>
          <w:b/>
          <w:bCs/>
        </w:rPr>
        <w:t xml:space="preserve"> biosécurité</w:t>
      </w:r>
      <w:r w:rsidR="00796F47" w:rsidRPr="00E06F0D">
        <w:t xml:space="preserve">. </w:t>
      </w:r>
      <w:r w:rsidR="00CF7552" w:rsidRPr="00E06F0D">
        <w:t>On se rend compte qu’il faut rester en veille sur des pathologies nouvelles (pour nous)</w:t>
      </w:r>
      <w:r w:rsidR="00020C6B" w:rsidRPr="00E06F0D">
        <w:t xml:space="preserve"> ou plus </w:t>
      </w:r>
      <w:r w:rsidR="000047FD" w:rsidRPr="00E06F0D">
        <w:t>anciennes</w:t>
      </w:r>
      <w:r w:rsidR="00020C6B" w:rsidRPr="00E06F0D">
        <w:t xml:space="preserve"> qui tournent et dont on </w:t>
      </w:r>
      <w:r w:rsidR="00A755F9" w:rsidRPr="00E06F0D">
        <w:t xml:space="preserve">a </w:t>
      </w:r>
      <w:r w:rsidR="00020C6B" w:rsidRPr="00E06F0D">
        <w:t>du mal à se débarrasser</w:t>
      </w:r>
      <w:r w:rsidR="00A755F9" w:rsidRPr="00E06F0D">
        <w:t xml:space="preserve">. </w:t>
      </w:r>
      <w:r w:rsidR="005D6172" w:rsidRPr="00E06F0D">
        <w:t xml:space="preserve">On revoit tous les </w:t>
      </w:r>
      <w:r w:rsidR="000E7B67" w:rsidRPr="00E06F0D">
        <w:t xml:space="preserve">impacts majeurs qui arrivent </w:t>
      </w:r>
      <w:proofErr w:type="gramStart"/>
      <w:r w:rsidR="000E7B67" w:rsidRPr="00E06F0D">
        <w:t>de suite</w:t>
      </w:r>
      <w:proofErr w:type="gramEnd"/>
      <w:r w:rsidR="000E7B67" w:rsidRPr="00E06F0D">
        <w:t xml:space="preserve"> : </w:t>
      </w:r>
      <w:r w:rsidR="00A10B39" w:rsidRPr="00E06F0D">
        <w:t xml:space="preserve">santé </w:t>
      </w:r>
      <w:r w:rsidR="00D55EC0" w:rsidRPr="00E06F0D">
        <w:t xml:space="preserve">et performances </w:t>
      </w:r>
      <w:r w:rsidR="00A10B39" w:rsidRPr="00E06F0D">
        <w:t>animale</w:t>
      </w:r>
      <w:r w:rsidR="00D55EC0" w:rsidRPr="00E06F0D">
        <w:t>s</w:t>
      </w:r>
      <w:r w:rsidR="00A10B39" w:rsidRPr="00E06F0D">
        <w:t xml:space="preserve">, </w:t>
      </w:r>
      <w:r w:rsidR="00D55EC0" w:rsidRPr="00E06F0D">
        <w:t xml:space="preserve">choc </w:t>
      </w:r>
      <w:r w:rsidR="000E7B67" w:rsidRPr="00E06F0D">
        <w:t xml:space="preserve">psychologique en élevage, </w:t>
      </w:r>
      <w:r w:rsidR="00D55EC0" w:rsidRPr="00E06F0D">
        <w:t xml:space="preserve">choc </w:t>
      </w:r>
      <w:r w:rsidR="00B777B6" w:rsidRPr="00E06F0D">
        <w:t xml:space="preserve">économique pour les filières, </w:t>
      </w:r>
      <w:r w:rsidR="00D55EC0" w:rsidRPr="00E06F0D">
        <w:t xml:space="preserve">chocs </w:t>
      </w:r>
      <w:r w:rsidR="00B777B6" w:rsidRPr="00E06F0D">
        <w:t>médiatiques ...</w:t>
      </w:r>
    </w:p>
    <w:p w14:paraId="1D97D185" w14:textId="6282B4C7" w:rsidR="00946B82" w:rsidRPr="00E06F0D" w:rsidRDefault="00694556" w:rsidP="003153A4">
      <w:pPr>
        <w:spacing w:after="0" w:line="240" w:lineRule="auto"/>
        <w:jc w:val="both"/>
      </w:pPr>
      <w:r w:rsidRPr="00E06F0D">
        <w:t xml:space="preserve">C’est typiquement la problématique intégrative </w:t>
      </w:r>
      <w:r w:rsidR="00133F0F" w:rsidRPr="00E06F0D">
        <w:t xml:space="preserve">pas excellence. La maitrise des bactéries et des virus nous oblige à </w:t>
      </w:r>
      <w:r w:rsidR="00E24222" w:rsidRPr="00E06F0D">
        <w:t xml:space="preserve">faire converger beaucoup d’expertise. </w:t>
      </w:r>
    </w:p>
    <w:p w14:paraId="1F50FA70" w14:textId="77777777" w:rsidR="00E31854" w:rsidRPr="00E06F0D" w:rsidRDefault="007B33C4" w:rsidP="003153A4">
      <w:pPr>
        <w:spacing w:after="0" w:line="240" w:lineRule="auto"/>
        <w:jc w:val="both"/>
      </w:pPr>
      <w:r w:rsidRPr="00E06F0D">
        <w:t xml:space="preserve">Comme on l’a vu dans les présentations, on a besoin </w:t>
      </w:r>
    </w:p>
    <w:p w14:paraId="6B0B0098" w14:textId="77777777" w:rsidR="00E31854" w:rsidRPr="00E06F0D" w:rsidRDefault="007B33C4" w:rsidP="00E31854">
      <w:pPr>
        <w:pStyle w:val="Paragraphedeliste"/>
        <w:numPr>
          <w:ilvl w:val="0"/>
          <w:numId w:val="4"/>
        </w:numPr>
        <w:spacing w:after="0" w:line="240" w:lineRule="auto"/>
        <w:jc w:val="both"/>
      </w:pPr>
      <w:proofErr w:type="gramStart"/>
      <w:r w:rsidRPr="00E06F0D">
        <w:t>de</w:t>
      </w:r>
      <w:proofErr w:type="gramEnd"/>
      <w:r w:rsidRPr="00E06F0D">
        <w:t xml:space="preserve"> l’évaluation scientifique (ANSES)</w:t>
      </w:r>
    </w:p>
    <w:p w14:paraId="45701F3A" w14:textId="5EF87351" w:rsidR="00E31854" w:rsidRPr="00E06F0D" w:rsidRDefault="00E31854" w:rsidP="00E31854">
      <w:pPr>
        <w:pStyle w:val="Paragraphedeliste"/>
        <w:numPr>
          <w:ilvl w:val="0"/>
          <w:numId w:val="4"/>
        </w:numPr>
        <w:spacing w:after="0" w:line="240" w:lineRule="auto"/>
        <w:jc w:val="both"/>
      </w:pPr>
      <w:proofErr w:type="gramStart"/>
      <w:r w:rsidRPr="00E06F0D">
        <w:t>de</w:t>
      </w:r>
      <w:proofErr w:type="gramEnd"/>
      <w:r w:rsidRPr="00E06F0D">
        <w:t xml:space="preserve"> </w:t>
      </w:r>
      <w:r w:rsidR="006D0748" w:rsidRPr="00E06F0D">
        <w:t xml:space="preserve">l’approche </w:t>
      </w:r>
      <w:r w:rsidR="006F001A" w:rsidRPr="00E06F0D">
        <w:t>technique (TECALIMAN)</w:t>
      </w:r>
    </w:p>
    <w:p w14:paraId="6D391994" w14:textId="77777777" w:rsidR="00E31854" w:rsidRPr="00E06F0D" w:rsidRDefault="00E31854" w:rsidP="00E31854">
      <w:pPr>
        <w:pStyle w:val="Paragraphedeliste"/>
        <w:numPr>
          <w:ilvl w:val="0"/>
          <w:numId w:val="4"/>
        </w:numPr>
        <w:spacing w:after="0" w:line="240" w:lineRule="auto"/>
        <w:jc w:val="both"/>
      </w:pPr>
      <w:proofErr w:type="gramStart"/>
      <w:r w:rsidRPr="00E06F0D">
        <w:t>de</w:t>
      </w:r>
      <w:proofErr w:type="gramEnd"/>
      <w:r w:rsidRPr="00E06F0D">
        <w:t xml:space="preserve"> </w:t>
      </w:r>
      <w:r w:rsidR="006F001A" w:rsidRPr="00E06F0D">
        <w:t xml:space="preserve">la connaissance pratique des entreprises, </w:t>
      </w:r>
    </w:p>
    <w:p w14:paraId="530E8E3E" w14:textId="4A457843" w:rsidR="00637A37" w:rsidRPr="00E06F0D" w:rsidRDefault="006F001A" w:rsidP="00E31854">
      <w:pPr>
        <w:pStyle w:val="Paragraphedeliste"/>
        <w:numPr>
          <w:ilvl w:val="0"/>
          <w:numId w:val="4"/>
        </w:numPr>
        <w:spacing w:after="0" w:line="240" w:lineRule="auto"/>
        <w:jc w:val="both"/>
      </w:pPr>
      <w:proofErr w:type="gramStart"/>
      <w:r w:rsidRPr="00E06F0D">
        <w:t>avec</w:t>
      </w:r>
      <w:proofErr w:type="gramEnd"/>
      <w:r w:rsidRPr="00E06F0D">
        <w:t xml:space="preserve"> une dimension qui doit être collective pour </w:t>
      </w:r>
      <w:r w:rsidR="005E3697" w:rsidRPr="00E06F0D">
        <w:t>arriver à réagir rapidement</w:t>
      </w:r>
      <w:r w:rsidR="00D55EC0" w:rsidRPr="00E06F0D">
        <w:t xml:space="preserve"> et à endiguer les propagations</w:t>
      </w:r>
    </w:p>
    <w:p w14:paraId="5E071C71" w14:textId="4B986BDB" w:rsidR="003D5BDD" w:rsidRPr="00E06F0D" w:rsidRDefault="003D5BDD" w:rsidP="003D5BDD">
      <w:pPr>
        <w:spacing w:after="0" w:line="240" w:lineRule="auto"/>
        <w:jc w:val="both"/>
      </w:pPr>
      <w:r w:rsidRPr="00E06F0D">
        <w:t>C’est un peu la marque de fabrique de Tecaliman de pouvoir passer d’un</w:t>
      </w:r>
      <w:r w:rsidR="00A504DA" w:rsidRPr="00E06F0D">
        <w:t>e</w:t>
      </w:r>
      <w:r w:rsidRPr="00E06F0D">
        <w:t xml:space="preserve"> connaissance théorique à une connaissance pratique, une application</w:t>
      </w:r>
      <w:r w:rsidR="00A504DA" w:rsidRPr="00E06F0D">
        <w:t>.</w:t>
      </w:r>
    </w:p>
    <w:p w14:paraId="3CEBB894" w14:textId="15D98561" w:rsidR="00A23F52" w:rsidRPr="00E06F0D" w:rsidRDefault="00A94F33" w:rsidP="003153A4">
      <w:pPr>
        <w:spacing w:after="0" w:line="240" w:lineRule="auto"/>
        <w:jc w:val="both"/>
      </w:pPr>
      <w:r w:rsidRPr="00E06F0D">
        <w:t>Des avancées existent. J’ai envie de souligner l’approche par modèle de phage pour les risques viraux. C’est souvent une prob</w:t>
      </w:r>
      <w:r w:rsidR="00626191" w:rsidRPr="00E06F0D">
        <w:t xml:space="preserve">lématique sur laquelle </w:t>
      </w:r>
      <w:r w:rsidR="00306526" w:rsidRPr="00E06F0D">
        <w:t xml:space="preserve">on a été un peu court en connaissance pour </w:t>
      </w:r>
      <w:r w:rsidR="00D55EC0" w:rsidRPr="00E06F0D">
        <w:t>savoir comment gérer les risques</w:t>
      </w:r>
      <w:r w:rsidR="00306526" w:rsidRPr="00E06F0D">
        <w:t>.</w:t>
      </w:r>
    </w:p>
    <w:p w14:paraId="3E8FAA06" w14:textId="77777777" w:rsidR="00182B39" w:rsidRPr="00E06F0D" w:rsidRDefault="00182B39" w:rsidP="00C37522">
      <w:pPr>
        <w:spacing w:after="0" w:line="240" w:lineRule="auto"/>
        <w:jc w:val="both"/>
      </w:pPr>
    </w:p>
    <w:p w14:paraId="033960E5" w14:textId="48D579D9" w:rsidR="00201975" w:rsidRPr="00E06F0D" w:rsidRDefault="00813FD1" w:rsidP="00C37522">
      <w:pPr>
        <w:spacing w:after="0" w:line="240" w:lineRule="auto"/>
        <w:jc w:val="both"/>
      </w:pPr>
      <w:r w:rsidRPr="00E06F0D">
        <w:t xml:space="preserve">A retenir aussi comme leitmotiv : </w:t>
      </w:r>
      <w:r w:rsidR="008E57A5" w:rsidRPr="00E06F0D">
        <w:t xml:space="preserve">« </w:t>
      </w:r>
      <w:r w:rsidR="008E57A5" w:rsidRPr="00E06F0D">
        <w:rPr>
          <w:b/>
          <w:bCs/>
        </w:rPr>
        <w:t>qualifier, quantifier pour pouvoir agir </w:t>
      </w:r>
      <w:r w:rsidR="008E57A5" w:rsidRPr="00E06F0D">
        <w:t>»</w:t>
      </w:r>
      <w:r w:rsidRPr="00E06F0D">
        <w:t>. Cela pourrait s’appliquer à presque tous les topos</w:t>
      </w:r>
    </w:p>
    <w:p w14:paraId="4E3B062A" w14:textId="77777777" w:rsidR="008E57A5" w:rsidRPr="00E06F0D" w:rsidRDefault="008E57A5" w:rsidP="00C37522">
      <w:pPr>
        <w:spacing w:after="0" w:line="240" w:lineRule="auto"/>
        <w:jc w:val="both"/>
      </w:pPr>
    </w:p>
    <w:p w14:paraId="56E50794" w14:textId="02589006" w:rsidR="00786E01" w:rsidRPr="00E06F0D" w:rsidRDefault="00D55EC0" w:rsidP="00C37522">
      <w:pPr>
        <w:spacing w:after="0" w:line="240" w:lineRule="auto"/>
        <w:jc w:val="both"/>
      </w:pPr>
      <w:r w:rsidRPr="00E06F0D">
        <w:t>Il s</w:t>
      </w:r>
      <w:r w:rsidR="00E94959" w:rsidRPr="00E06F0D">
        <w:t>’</w:t>
      </w:r>
      <w:r w:rsidR="00090CA9" w:rsidRPr="00E06F0D">
        <w:t xml:space="preserve">applique donc aussi au </w:t>
      </w:r>
      <w:r w:rsidR="00786E01" w:rsidRPr="00E06F0D">
        <w:rPr>
          <w:b/>
          <w:bCs/>
        </w:rPr>
        <w:t>B</w:t>
      </w:r>
      <w:r w:rsidRPr="00E06F0D">
        <w:rPr>
          <w:b/>
          <w:bCs/>
        </w:rPr>
        <w:t>ien-</w:t>
      </w:r>
      <w:r w:rsidR="00786E01" w:rsidRPr="00E06F0D">
        <w:rPr>
          <w:b/>
          <w:bCs/>
        </w:rPr>
        <w:t>E</w:t>
      </w:r>
      <w:r w:rsidRPr="00E06F0D">
        <w:rPr>
          <w:b/>
          <w:bCs/>
        </w:rPr>
        <w:t xml:space="preserve">tre </w:t>
      </w:r>
      <w:r w:rsidR="00786E01" w:rsidRPr="00E06F0D">
        <w:rPr>
          <w:b/>
          <w:bCs/>
        </w:rPr>
        <w:t>A</w:t>
      </w:r>
      <w:r w:rsidRPr="00E06F0D">
        <w:rPr>
          <w:b/>
          <w:bCs/>
        </w:rPr>
        <w:t>nimal</w:t>
      </w:r>
      <w:r w:rsidR="00786E01" w:rsidRPr="00E06F0D">
        <w:t> : oui nous sommes acteurs</w:t>
      </w:r>
      <w:r w:rsidR="00090CA9" w:rsidRPr="00E06F0D">
        <w:t xml:space="preserve"> parce que la nutrition fait part</w:t>
      </w:r>
      <w:r w:rsidR="0030281C" w:rsidRPr="00E06F0D">
        <w:t>ie des besoins fondamentaux des animaux</w:t>
      </w:r>
      <w:r w:rsidR="00786E01" w:rsidRPr="00E06F0D">
        <w:t xml:space="preserve">. </w:t>
      </w:r>
      <w:r w:rsidR="00D12327" w:rsidRPr="00E06F0D">
        <w:t>Les témoignages montrent que l’éle</w:t>
      </w:r>
      <w:r w:rsidR="00AA7B90" w:rsidRPr="00E06F0D">
        <w:t>vage</w:t>
      </w:r>
      <w:r w:rsidR="00D12327" w:rsidRPr="00E06F0D">
        <w:t xml:space="preserve"> s’est bien </w:t>
      </w:r>
      <w:r w:rsidRPr="00E06F0D">
        <w:t>saisi</w:t>
      </w:r>
      <w:r w:rsidR="00D12327" w:rsidRPr="00E06F0D">
        <w:t xml:space="preserve"> de la problématique, avec </w:t>
      </w:r>
      <w:r w:rsidR="00AA7B90" w:rsidRPr="00E06F0D">
        <w:t xml:space="preserve">même des moyens modernes pour y faire face. </w:t>
      </w:r>
      <w:r w:rsidR="00786E01" w:rsidRPr="00E06F0D">
        <w:t>Sommes-nous un peu timide</w:t>
      </w:r>
      <w:r w:rsidR="00754E3E" w:rsidRPr="00E06F0D">
        <w:t>s</w:t>
      </w:r>
      <w:r w:rsidR="00786E01" w:rsidRPr="00E06F0D">
        <w:t xml:space="preserve"> pour le montrer ? </w:t>
      </w:r>
      <w:r w:rsidR="0047479F" w:rsidRPr="00E06F0D">
        <w:t xml:space="preserve">Rester dans le simple constat « ça fait partie du métier » ? ou bien être pro-actif sur des </w:t>
      </w:r>
      <w:r w:rsidR="00E81FBE" w:rsidRPr="00E06F0D">
        <w:t xml:space="preserve">sujets </w:t>
      </w:r>
      <w:r w:rsidR="00236727" w:rsidRPr="00E06F0D">
        <w:t>qui peuvent encore arriver et peuvent s’avérer encore</w:t>
      </w:r>
      <w:r w:rsidR="00E81FBE" w:rsidRPr="00E06F0D">
        <w:t xml:space="preserve"> sensibles</w:t>
      </w:r>
      <w:r w:rsidR="003F71C6" w:rsidRPr="00E06F0D">
        <w:t xml:space="preserve"> (</w:t>
      </w:r>
      <w:r w:rsidR="00D20A29" w:rsidRPr="00E06F0D">
        <w:t xml:space="preserve">alimentation rationnée, sevrage précoce, </w:t>
      </w:r>
      <w:r w:rsidR="003F71C6" w:rsidRPr="00E06F0D">
        <w:t xml:space="preserve">gavage, </w:t>
      </w:r>
      <w:r w:rsidR="003B34E0" w:rsidRPr="00E06F0D">
        <w:t>carence en fer</w:t>
      </w:r>
      <w:r w:rsidR="00754E3E" w:rsidRPr="00E06F0D">
        <w:t>,</w:t>
      </w:r>
      <w:r w:rsidRPr="00E06F0D">
        <w:t xml:space="preserve"> </w:t>
      </w:r>
      <w:r w:rsidR="003B34E0" w:rsidRPr="00E06F0D">
        <w:t>...)</w:t>
      </w:r>
      <w:r w:rsidR="00754E3E" w:rsidRPr="00E06F0D">
        <w:t xml:space="preserve">. </w:t>
      </w:r>
      <w:r w:rsidR="00F63219" w:rsidRPr="00E06F0D">
        <w:t>La q</w:t>
      </w:r>
      <w:r w:rsidR="00754E3E" w:rsidRPr="00E06F0D">
        <w:t xml:space="preserve">uestion </w:t>
      </w:r>
      <w:r w:rsidR="00662F93" w:rsidRPr="00E06F0D">
        <w:t>est</w:t>
      </w:r>
      <w:r w:rsidR="00754E3E" w:rsidRPr="00E06F0D">
        <w:t xml:space="preserve"> </w:t>
      </w:r>
      <w:r w:rsidR="00F63219" w:rsidRPr="00E06F0D">
        <w:t xml:space="preserve">surtout </w:t>
      </w:r>
      <w:r w:rsidR="00754E3E" w:rsidRPr="00E06F0D">
        <w:t xml:space="preserve">abordée avec les </w:t>
      </w:r>
      <w:r w:rsidR="00887258" w:rsidRPr="00E06F0D">
        <w:t xml:space="preserve">instituts techniques et les </w:t>
      </w:r>
      <w:r w:rsidR="00754E3E" w:rsidRPr="00E06F0D">
        <w:t>filières</w:t>
      </w:r>
      <w:r w:rsidR="00864EF3" w:rsidRPr="00E06F0D">
        <w:t xml:space="preserve">. </w:t>
      </w:r>
      <w:r w:rsidR="00720E1D" w:rsidRPr="00E06F0D">
        <w:t xml:space="preserve">La nutrition animale a aussi </w:t>
      </w:r>
      <w:r w:rsidR="00CC721C" w:rsidRPr="00E06F0D">
        <w:t>toute sa place pour ê</w:t>
      </w:r>
      <w:r w:rsidR="00864EF3" w:rsidRPr="00E06F0D">
        <w:t>tre en veille scientifique et technique</w:t>
      </w:r>
      <w:r w:rsidR="007A5935" w:rsidRPr="00E06F0D">
        <w:t xml:space="preserve"> pour être capable d</w:t>
      </w:r>
      <w:r w:rsidR="004109D2" w:rsidRPr="00E06F0D">
        <w:t>’innover</w:t>
      </w:r>
      <w:r w:rsidR="00B412E0" w:rsidRPr="00E06F0D">
        <w:t>,</w:t>
      </w:r>
      <w:r w:rsidR="00977127" w:rsidRPr="00E06F0D">
        <w:t xml:space="preserve"> apporter son expérience du terrain.</w:t>
      </w:r>
    </w:p>
    <w:p w14:paraId="34100888" w14:textId="77777777" w:rsidR="00786E01" w:rsidRPr="00E06F0D" w:rsidRDefault="00786E01" w:rsidP="00C37522">
      <w:pPr>
        <w:spacing w:after="0" w:line="240" w:lineRule="auto"/>
        <w:jc w:val="both"/>
      </w:pPr>
    </w:p>
    <w:p w14:paraId="050B9B94" w14:textId="2FCD15B6" w:rsidR="00977127" w:rsidRPr="00E06F0D" w:rsidRDefault="007E6DDF" w:rsidP="00C37522">
      <w:pPr>
        <w:spacing w:after="0" w:line="240" w:lineRule="auto"/>
        <w:jc w:val="both"/>
      </w:pPr>
      <w:r w:rsidRPr="00E06F0D">
        <w:t>Signe des évolutions technologiques actuelles</w:t>
      </w:r>
      <w:r w:rsidR="00A11A2D" w:rsidRPr="00E06F0D">
        <w:t xml:space="preserve">, </w:t>
      </w:r>
      <w:r w:rsidR="00B9793D" w:rsidRPr="00E06F0D">
        <w:t xml:space="preserve">il était important </w:t>
      </w:r>
      <w:r w:rsidR="00B9793D" w:rsidRPr="00E06F0D">
        <w:rPr>
          <w:b/>
          <w:bCs/>
        </w:rPr>
        <w:t>de voir ce que l’IA peut apporter</w:t>
      </w:r>
      <w:r w:rsidR="00854148" w:rsidRPr="00E06F0D">
        <w:t xml:space="preserve">. </w:t>
      </w:r>
      <w:r w:rsidR="00D55EC0" w:rsidRPr="00E06F0D">
        <w:t>Une</w:t>
      </w:r>
      <w:r w:rsidR="00854CAF" w:rsidRPr="00E06F0D">
        <w:t xml:space="preserve"> évidence qui s’applique aussi à ces outils</w:t>
      </w:r>
      <w:r w:rsidR="00D55EC0" w:rsidRPr="00E06F0D">
        <w:t xml:space="preserve"> nous a été rappelée : il faut </w:t>
      </w:r>
      <w:r w:rsidR="00854CAF" w:rsidRPr="00E06F0D">
        <w:t>savoir pourquoi on développe un projet</w:t>
      </w:r>
      <w:r w:rsidR="00D55EC0" w:rsidRPr="00E06F0D">
        <w:t xml:space="preserve">, c’est </w:t>
      </w:r>
      <w:r w:rsidR="00854CAF" w:rsidRPr="00E06F0D">
        <w:t>un prérequis</w:t>
      </w:r>
      <w:r w:rsidR="00D55EC0" w:rsidRPr="00E06F0D">
        <w:t xml:space="preserve"> pour éviter des déceptions.</w:t>
      </w:r>
    </w:p>
    <w:p w14:paraId="414EDF53" w14:textId="23EB7242" w:rsidR="00690754" w:rsidRPr="00E06F0D" w:rsidRDefault="00690754" w:rsidP="00C37522">
      <w:pPr>
        <w:spacing w:after="0" w:line="240" w:lineRule="auto"/>
        <w:jc w:val="both"/>
      </w:pPr>
      <w:r w:rsidRPr="00E06F0D">
        <w:t xml:space="preserve">Ce </w:t>
      </w:r>
      <w:r w:rsidR="00D55EC0" w:rsidRPr="00E06F0D">
        <w:t>fut</w:t>
      </w:r>
      <w:r w:rsidRPr="00E06F0D">
        <w:t xml:space="preserve"> intéressant </w:t>
      </w:r>
      <w:r w:rsidR="00D55EC0" w:rsidRPr="00E06F0D">
        <w:t>de</w:t>
      </w:r>
      <w:r w:rsidR="00625C0B" w:rsidRPr="00E06F0D">
        <w:t xml:space="preserve"> voir un cas concret</w:t>
      </w:r>
      <w:r w:rsidR="00D55EC0" w:rsidRPr="00E06F0D">
        <w:t xml:space="preserve"> (la granulation)</w:t>
      </w:r>
      <w:r w:rsidR="00625C0B" w:rsidRPr="00E06F0D">
        <w:t xml:space="preserve"> </w:t>
      </w:r>
      <w:r w:rsidR="00D256BC" w:rsidRPr="00E06F0D">
        <w:t xml:space="preserve">qui montre </w:t>
      </w:r>
      <w:r w:rsidR="00D55EC0" w:rsidRPr="00E06F0D">
        <w:t>que l’</w:t>
      </w:r>
      <w:r w:rsidR="009E68D8" w:rsidRPr="00E06F0D">
        <w:t xml:space="preserve">on peut arriver à </w:t>
      </w:r>
      <w:r w:rsidR="00D55EC0" w:rsidRPr="00E06F0D">
        <w:t>piloter et chiffrer l</w:t>
      </w:r>
      <w:r w:rsidR="00625C0B" w:rsidRPr="00E06F0D">
        <w:t xml:space="preserve">es gains </w:t>
      </w:r>
      <w:r w:rsidR="00D55EC0" w:rsidRPr="00E06F0D">
        <w:t>obtenus.</w:t>
      </w:r>
    </w:p>
    <w:p w14:paraId="3CD00CC7" w14:textId="56AF397D" w:rsidR="00682EE0" w:rsidRPr="00E06F0D" w:rsidRDefault="001D4536" w:rsidP="00C37522">
      <w:pPr>
        <w:spacing w:after="0" w:line="240" w:lineRule="auto"/>
        <w:jc w:val="both"/>
      </w:pPr>
      <w:r w:rsidRPr="00E06F0D">
        <w:lastRenderedPageBreak/>
        <w:t xml:space="preserve">Comme on se pose encore la question dans les conversations de savoir si l’IA est </w:t>
      </w:r>
      <w:r w:rsidR="002A46EA" w:rsidRPr="00E06F0D">
        <w:t>une vraie solution ou un outil non fiable et biaisé, j’ai retenue que ce n’est finalement pas si artificiel que cela puisque le cerveau humain</w:t>
      </w:r>
      <w:r w:rsidR="00926CAE" w:rsidRPr="00E06F0D">
        <w:t xml:space="preserve"> fonctionne aussi</w:t>
      </w:r>
      <w:r w:rsidR="007C6167" w:rsidRPr="00E06F0D">
        <w:t xml:space="preserve"> avec ses </w:t>
      </w:r>
      <w:r w:rsidR="00D55EC0" w:rsidRPr="00E06F0D">
        <w:t xml:space="preserve">propres </w:t>
      </w:r>
      <w:r w:rsidR="00113FCB" w:rsidRPr="00E06F0D">
        <w:t>biais</w:t>
      </w:r>
      <w:r w:rsidR="00926CAE" w:rsidRPr="00E06F0D">
        <w:t xml:space="preserve">. </w:t>
      </w:r>
    </w:p>
    <w:p w14:paraId="3E66C918" w14:textId="1B3D5B1D" w:rsidR="00335535" w:rsidRPr="00E06F0D" w:rsidRDefault="008B6030" w:rsidP="00C37522">
      <w:pPr>
        <w:spacing w:after="0" w:line="240" w:lineRule="auto"/>
        <w:jc w:val="both"/>
      </w:pPr>
      <w:r w:rsidRPr="00E06F0D">
        <w:t>Au-delà d</w:t>
      </w:r>
      <w:r w:rsidR="0011096B" w:rsidRPr="00E06F0D">
        <w:t>es fantasmes</w:t>
      </w:r>
      <w:r w:rsidR="00D55EC0" w:rsidRPr="00E06F0D">
        <w:t>,</w:t>
      </w:r>
      <w:r w:rsidR="0011096B" w:rsidRPr="00E06F0D">
        <w:t xml:space="preserve"> s’il en reste encore, ce sont des outils intéressants à explorer</w:t>
      </w:r>
      <w:r w:rsidR="00AF6455" w:rsidRPr="00E06F0D">
        <w:t xml:space="preserve"> comme facteur d’amélioration de la performance au sens large.</w:t>
      </w:r>
      <w:r w:rsidR="008D068B" w:rsidRPr="00E06F0D">
        <w:t xml:space="preserve"> Leur usage doit amener les entreprises aussi à réfléchir à leur charte d’utilisation (confidentialité, pro</w:t>
      </w:r>
      <w:r w:rsidR="008E3B21" w:rsidRPr="00E06F0D">
        <w:t xml:space="preserve">priété intellectuelle, </w:t>
      </w:r>
      <w:r w:rsidR="00432F4F" w:rsidRPr="00E06F0D">
        <w:t>outils gratuit</w:t>
      </w:r>
      <w:r w:rsidR="00E65EA5" w:rsidRPr="00E06F0D">
        <w:t>s</w:t>
      </w:r>
      <w:r w:rsidR="00432F4F" w:rsidRPr="00E06F0D">
        <w:t xml:space="preserve"> ou non ...)</w:t>
      </w:r>
    </w:p>
    <w:p w14:paraId="69BC31C7" w14:textId="4D3014A6" w:rsidR="00D97604" w:rsidRPr="00E06F0D" w:rsidRDefault="00D97604" w:rsidP="00C37522">
      <w:pPr>
        <w:spacing w:after="0" w:line="240" w:lineRule="auto"/>
        <w:jc w:val="both"/>
      </w:pPr>
      <w:r w:rsidRPr="00E06F0D">
        <w:t xml:space="preserve">On se retrouve dans 1 an </w:t>
      </w:r>
      <w:r w:rsidR="00CC7BB3" w:rsidRPr="00E06F0D">
        <w:t xml:space="preserve">(ou moins) </w:t>
      </w:r>
      <w:r w:rsidRPr="00E06F0D">
        <w:t xml:space="preserve">pour découvrir </w:t>
      </w:r>
      <w:r w:rsidR="002D2C80" w:rsidRPr="00E06F0D">
        <w:t xml:space="preserve">le nom de l’outil </w:t>
      </w:r>
      <w:proofErr w:type="spellStart"/>
      <w:r w:rsidR="002D2C80" w:rsidRPr="00E06F0D">
        <w:t>ChatBot</w:t>
      </w:r>
      <w:proofErr w:type="spellEnd"/>
      <w:r w:rsidR="002D2C80" w:rsidRPr="00E06F0D">
        <w:t xml:space="preserve"> de Tecaliman.</w:t>
      </w:r>
      <w:r w:rsidR="00FF1186" w:rsidRPr="00E06F0D">
        <w:t xml:space="preserve"> </w:t>
      </w:r>
      <w:proofErr w:type="spellStart"/>
      <w:r w:rsidR="00FF1186" w:rsidRPr="00E06F0D">
        <w:t>Copilot</w:t>
      </w:r>
      <w:proofErr w:type="spellEnd"/>
      <w:r w:rsidR="00FF1186" w:rsidRPr="00E06F0D">
        <w:t xml:space="preserve"> m’a déjà suggéré un</w:t>
      </w:r>
      <w:r w:rsidR="00B02935" w:rsidRPr="00E06F0D">
        <w:t>e 10aine de nom.</w:t>
      </w:r>
    </w:p>
    <w:p w14:paraId="517FA303" w14:textId="77777777" w:rsidR="00977127" w:rsidRPr="00E06F0D" w:rsidRDefault="00977127" w:rsidP="00C37522">
      <w:pPr>
        <w:spacing w:after="0" w:line="240" w:lineRule="auto"/>
        <w:jc w:val="both"/>
      </w:pPr>
    </w:p>
    <w:p w14:paraId="3FEEDB35" w14:textId="0EAF9177" w:rsidR="00977127" w:rsidRPr="00E06F0D" w:rsidRDefault="00237C80" w:rsidP="00C37522">
      <w:pPr>
        <w:spacing w:after="0" w:line="240" w:lineRule="auto"/>
        <w:jc w:val="both"/>
      </w:pPr>
      <w:r w:rsidRPr="00E06F0D">
        <w:t>Concernant l’</w:t>
      </w:r>
      <w:r w:rsidRPr="00E06F0D">
        <w:rPr>
          <w:b/>
          <w:bCs/>
        </w:rPr>
        <w:t>environnement</w:t>
      </w:r>
      <w:r w:rsidRPr="00E06F0D">
        <w:t xml:space="preserve">, on voit que </w:t>
      </w:r>
      <w:r w:rsidR="00272E32" w:rsidRPr="00E06F0D">
        <w:t xml:space="preserve">les actions à entreprendre deviennent de plus en plus </w:t>
      </w:r>
      <w:r w:rsidR="00757DFC" w:rsidRPr="00E06F0D">
        <w:t xml:space="preserve">des obligations réglementaires. C’est net pour l’énergie, l’eau et </w:t>
      </w:r>
      <w:r w:rsidR="007119FE" w:rsidRPr="00E06F0D">
        <w:t>on peut imaginer que cela va le devenir pour les GES (pour le moment volontaire). L’adage</w:t>
      </w:r>
      <w:r w:rsidR="00F05083" w:rsidRPr="00E06F0D">
        <w:t xml:space="preserve"> « qualifier, quantifier pour pouvoir agir » s’applique à plein également.</w:t>
      </w:r>
      <w:r w:rsidR="00E20D2F" w:rsidRPr="00E06F0D">
        <w:t xml:space="preserve"> Pour plein de raison, il faut </w:t>
      </w:r>
      <w:r w:rsidR="00F52015" w:rsidRPr="00E06F0D">
        <w:t>soutenir les vocations</w:t>
      </w:r>
      <w:r w:rsidR="005116F6" w:rsidRPr="00E06F0D">
        <w:t xml:space="preserve"> à réaliser des ACV. </w:t>
      </w:r>
      <w:r w:rsidR="0054558A" w:rsidRPr="00E06F0D">
        <w:t>Il faut aussi que ces données soient portée</w:t>
      </w:r>
      <w:r w:rsidR="00C60C2A" w:rsidRPr="00E06F0D">
        <w:t>s</w:t>
      </w:r>
      <w:r w:rsidR="0054558A" w:rsidRPr="00E06F0D">
        <w:t xml:space="preserve"> à connaissance des entreprises car encore aujourd’hui les méthodes disponibles souffrent d’imprécision </w:t>
      </w:r>
      <w:r w:rsidR="00D55EC0" w:rsidRPr="00E06F0D">
        <w:t>quand on a des données manquantes dans la chaine d’information</w:t>
      </w:r>
      <w:r w:rsidR="0054558A" w:rsidRPr="00E06F0D">
        <w:t xml:space="preserve">. L’enjeu de normaliser </w:t>
      </w:r>
      <w:r w:rsidR="00FB09AE" w:rsidRPr="00E06F0D">
        <w:t>les calculs est important</w:t>
      </w:r>
      <w:r w:rsidR="00705179" w:rsidRPr="00E06F0D">
        <w:t xml:space="preserve">, </w:t>
      </w:r>
      <w:proofErr w:type="gramStart"/>
      <w:r w:rsidR="00705179" w:rsidRPr="00E06F0D">
        <w:t>puis ensuite</w:t>
      </w:r>
      <w:proofErr w:type="gramEnd"/>
      <w:r w:rsidR="00705179" w:rsidRPr="00E06F0D">
        <w:t xml:space="preserve"> de faire certifier ce qui peut être certifiable</w:t>
      </w:r>
      <w:r w:rsidR="001510E2" w:rsidRPr="00E06F0D">
        <w:t xml:space="preserve">. L’accès aux bases de données est un travail de négociation </w:t>
      </w:r>
      <w:proofErr w:type="gramStart"/>
      <w:r w:rsidR="001510E2" w:rsidRPr="00E06F0D">
        <w:t>actuellement en cours</w:t>
      </w:r>
      <w:proofErr w:type="gramEnd"/>
      <w:r w:rsidR="00266D4B" w:rsidRPr="00E06F0D">
        <w:t xml:space="preserve">. Aujourd’hui encore ces valeurs </w:t>
      </w:r>
      <w:r w:rsidR="00027788" w:rsidRPr="00E06F0D">
        <w:t xml:space="preserve">coûtent cher à obtenir, sans parler de l’actualisation </w:t>
      </w:r>
      <w:r w:rsidR="004628B4" w:rsidRPr="00E06F0D">
        <w:t>tous les ans.</w:t>
      </w:r>
    </w:p>
    <w:p w14:paraId="63DB1BE7" w14:textId="77777777" w:rsidR="00846E60" w:rsidRPr="00E06F0D" w:rsidRDefault="00846E60" w:rsidP="00C37522">
      <w:pPr>
        <w:spacing w:after="0" w:line="240" w:lineRule="auto"/>
        <w:jc w:val="both"/>
      </w:pPr>
    </w:p>
    <w:p w14:paraId="59F1A524" w14:textId="0DC2056C" w:rsidR="00846E60" w:rsidRPr="00E06F0D" w:rsidRDefault="000675AB" w:rsidP="00C37522">
      <w:pPr>
        <w:spacing w:after="0" w:line="240" w:lineRule="auto"/>
        <w:jc w:val="both"/>
      </w:pPr>
      <w:r w:rsidRPr="00E06F0D">
        <w:t xml:space="preserve">On arrive en dernière partie à la </w:t>
      </w:r>
      <w:r w:rsidRPr="00E06F0D">
        <w:rPr>
          <w:b/>
          <w:bCs/>
        </w:rPr>
        <w:t>nutrition de précision</w:t>
      </w:r>
      <w:r w:rsidRPr="00E06F0D">
        <w:t xml:space="preserve">. </w:t>
      </w:r>
      <w:r w:rsidR="00541347" w:rsidRPr="00E06F0D">
        <w:t xml:space="preserve">On sent que cela </w:t>
      </w:r>
      <w:r w:rsidR="00FD5E60" w:rsidRPr="00E06F0D">
        <w:t xml:space="preserve">va dans le sens du marché par rapport aux exigences des élevages et </w:t>
      </w:r>
      <w:r w:rsidR="00C71917" w:rsidRPr="00E06F0D">
        <w:t>d</w:t>
      </w:r>
      <w:r w:rsidR="00FD5E60" w:rsidRPr="00E06F0D">
        <w:t xml:space="preserve">u commerce. </w:t>
      </w:r>
      <w:r w:rsidR="0012742C" w:rsidRPr="00E06F0D">
        <w:t>L</w:t>
      </w:r>
      <w:r w:rsidR="00FA7AA1" w:rsidRPr="00E06F0D">
        <w:t xml:space="preserve">a prise en compte des contraintes que cela amène aux </w:t>
      </w:r>
      <w:r w:rsidR="0012742C" w:rsidRPr="00E06F0D">
        <w:t>usines est nécessaire</w:t>
      </w:r>
      <w:r w:rsidR="001B681B" w:rsidRPr="00E06F0D">
        <w:t xml:space="preserve"> pour </w:t>
      </w:r>
      <w:r w:rsidR="00FA7AA1" w:rsidRPr="00E06F0D">
        <w:t>accompagner une forme de</w:t>
      </w:r>
      <w:r w:rsidR="001B681B" w:rsidRPr="00E06F0D">
        <w:t xml:space="preserve"> diversification. </w:t>
      </w:r>
      <w:r w:rsidR="00000BA8" w:rsidRPr="00E06F0D">
        <w:t>Le dialogue</w:t>
      </w:r>
      <w:r w:rsidR="00FA7AA1" w:rsidRPr="00E06F0D">
        <w:t xml:space="preserve"> </w:t>
      </w:r>
      <w:r w:rsidR="00000BA8" w:rsidRPr="00E06F0D">
        <w:t xml:space="preserve">entre </w:t>
      </w:r>
      <w:r w:rsidR="00CF6803" w:rsidRPr="00E06F0D">
        <w:t>les concepteurs de formules, les commerciaux et les sites de production</w:t>
      </w:r>
      <w:r w:rsidR="00FA7AA1" w:rsidRPr="00E06F0D">
        <w:t xml:space="preserve"> est indispensable</w:t>
      </w:r>
      <w:r w:rsidR="00CF6803" w:rsidRPr="00E06F0D">
        <w:t xml:space="preserve">. </w:t>
      </w:r>
      <w:r w:rsidR="00A07348" w:rsidRPr="00E06F0D">
        <w:t>S’agissant des micro-ingrédient, la sécurité doit être assurée</w:t>
      </w:r>
      <w:r w:rsidR="00FA7AA1" w:rsidRPr="00E06F0D">
        <w:t xml:space="preserve"> avant tout. I</w:t>
      </w:r>
      <w:r w:rsidR="002D103D" w:rsidRPr="00E06F0D">
        <w:t xml:space="preserve">l faut regarder </w:t>
      </w:r>
      <w:r w:rsidR="00FA7AA1" w:rsidRPr="00E06F0D">
        <w:t xml:space="preserve">sur toute </w:t>
      </w:r>
      <w:r w:rsidR="002D103D" w:rsidRPr="00E06F0D">
        <w:t xml:space="preserve">la </w:t>
      </w:r>
      <w:r w:rsidR="00FA7AA1" w:rsidRPr="00E06F0D">
        <w:t>filière depuis</w:t>
      </w:r>
      <w:r w:rsidR="002D103D" w:rsidRPr="00E06F0D">
        <w:t xml:space="preserve"> la fabrication d’un prémélange d’additif personnalisé, l’aliment personnalisé et la distribution personnalisée </w:t>
      </w:r>
      <w:r w:rsidR="00FA7AA1" w:rsidRPr="00E06F0D">
        <w:t>pour trouver les meilleures solutions jusqu’à l’animal</w:t>
      </w:r>
      <w:r w:rsidR="00641E05" w:rsidRPr="00E06F0D">
        <w:t>.</w:t>
      </w:r>
    </w:p>
    <w:p w14:paraId="7717B3B9" w14:textId="77777777" w:rsidR="00C23F87" w:rsidRPr="00E06F0D" w:rsidRDefault="00C23F87" w:rsidP="00C37522">
      <w:pPr>
        <w:spacing w:after="0" w:line="240" w:lineRule="auto"/>
        <w:jc w:val="both"/>
      </w:pPr>
    </w:p>
    <w:p w14:paraId="7AFA06E6" w14:textId="22557107" w:rsidR="00C37522" w:rsidRPr="00E06F0D" w:rsidRDefault="00985767" w:rsidP="00C37522">
      <w:pPr>
        <w:spacing w:after="0" w:line="240" w:lineRule="auto"/>
        <w:jc w:val="both"/>
      </w:pPr>
      <w:r w:rsidRPr="00E06F0D">
        <w:t>Après une journée comme celle-ci, l</w:t>
      </w:r>
      <w:r w:rsidR="00267F49" w:rsidRPr="00E06F0D">
        <w:t>e</w:t>
      </w:r>
      <w:r w:rsidR="00C37522" w:rsidRPr="00E06F0D">
        <w:t xml:space="preserve"> monde </w:t>
      </w:r>
      <w:r w:rsidRPr="00E06F0D">
        <w:t xml:space="preserve">peut apparaître </w:t>
      </w:r>
      <w:r w:rsidR="00C37522" w:rsidRPr="00E06F0D">
        <w:t xml:space="preserve">de </w:t>
      </w:r>
      <w:r w:rsidRPr="00E06F0D">
        <w:t xml:space="preserve">plus en plus </w:t>
      </w:r>
      <w:r w:rsidR="00C37522" w:rsidRPr="00E06F0D">
        <w:t>complexe</w:t>
      </w:r>
      <w:r w:rsidRPr="00E06F0D">
        <w:t xml:space="preserve">. Quand on dirige un </w:t>
      </w:r>
      <w:r w:rsidR="00A26BA0" w:rsidRPr="00E06F0D">
        <w:t>site de fabrication, ce sont autant de problématiques qui se cumulent. L</w:t>
      </w:r>
      <w:r w:rsidR="004B0EED" w:rsidRPr="00E06F0D">
        <w:t xml:space="preserve">a difficulté c’est </w:t>
      </w:r>
      <w:r w:rsidR="00A26BA0" w:rsidRPr="00E06F0D">
        <w:t>de garder u</w:t>
      </w:r>
      <w:r w:rsidR="00DF7AFC" w:rsidRPr="00E06F0D">
        <w:t>ne compétence</w:t>
      </w:r>
      <w:r w:rsidR="00C37522" w:rsidRPr="00E06F0D">
        <w:t xml:space="preserve"> polyvalen</w:t>
      </w:r>
      <w:r w:rsidR="00DF7AFC" w:rsidRPr="00E06F0D">
        <w:t>t</w:t>
      </w:r>
      <w:r w:rsidR="00A347EF" w:rsidRPr="00E06F0D">
        <w:t>e</w:t>
      </w:r>
      <w:r w:rsidR="00DF7AFC" w:rsidRPr="00E06F0D">
        <w:t xml:space="preserve"> </w:t>
      </w:r>
      <w:r w:rsidR="00C37522" w:rsidRPr="00E06F0D">
        <w:t>sans tomber dans l</w:t>
      </w:r>
      <w:r w:rsidR="00A347EF" w:rsidRPr="00E06F0D">
        <w:t>a superficialité</w:t>
      </w:r>
      <w:r w:rsidR="00C37522" w:rsidRPr="00E06F0D">
        <w:t>. Avoir une curiosité à 360° pour voir les interactions de chaque thématique qui s’offre à nous</w:t>
      </w:r>
      <w:r w:rsidR="00CF6803" w:rsidRPr="00E06F0D">
        <w:t xml:space="preserve">. </w:t>
      </w:r>
      <w:r w:rsidR="00C37522" w:rsidRPr="00E06F0D">
        <w:t>Zoomer / dézoomer en permanence. La technique de l’hélicoptère en quelque sorte. Ou maintenant on devrait parler de drone plutôt</w:t>
      </w:r>
      <w:r w:rsidR="00E06F0D" w:rsidRPr="00E06F0D">
        <w:t>. Pour les participants au congrès, nous sommes déjà convaincus de l’importance de se tenir informé. Il y a un enjeu pour nous de transmettre cette connaissance et d’attirer de nouvelles compétences pour qu’elle soit relayée.</w:t>
      </w:r>
    </w:p>
    <w:p w14:paraId="47DD3028" w14:textId="77777777" w:rsidR="00025745" w:rsidRPr="00E06F0D" w:rsidRDefault="00025745" w:rsidP="00C37522">
      <w:pPr>
        <w:spacing w:after="0" w:line="240" w:lineRule="auto"/>
        <w:jc w:val="both"/>
      </w:pPr>
    </w:p>
    <w:p w14:paraId="7E2AB77C" w14:textId="7DC35ABD" w:rsidR="00A25202" w:rsidRPr="00E06F0D" w:rsidRDefault="001001E2" w:rsidP="00C37522">
      <w:pPr>
        <w:spacing w:after="0" w:line="240" w:lineRule="auto"/>
        <w:jc w:val="both"/>
      </w:pPr>
      <w:r w:rsidRPr="00E06F0D">
        <w:t>Pour c</w:t>
      </w:r>
      <w:r w:rsidR="00A25202" w:rsidRPr="00E06F0D">
        <w:t xml:space="preserve">ontinuer à se </w:t>
      </w:r>
      <w:r w:rsidR="00566FD5" w:rsidRPr="00E06F0D">
        <w:t xml:space="preserve">documenter : </w:t>
      </w:r>
    </w:p>
    <w:p w14:paraId="61BAF854" w14:textId="1E915BF9" w:rsidR="00566FD5" w:rsidRPr="00E06F0D" w:rsidRDefault="00566FD5" w:rsidP="00566FD5">
      <w:pPr>
        <w:pStyle w:val="Paragraphedeliste"/>
        <w:numPr>
          <w:ilvl w:val="0"/>
          <w:numId w:val="4"/>
        </w:numPr>
        <w:spacing w:after="0" w:line="240" w:lineRule="auto"/>
        <w:jc w:val="both"/>
      </w:pPr>
      <w:r w:rsidRPr="00E06F0D">
        <w:t xml:space="preserve">Rendez-vous au SPACE pour les différentes </w:t>
      </w:r>
      <w:r w:rsidR="001F77F7" w:rsidRPr="00E06F0D">
        <w:t>conférence</w:t>
      </w:r>
      <w:r w:rsidR="000F472D" w:rsidRPr="00E06F0D">
        <w:t>s</w:t>
      </w:r>
      <w:r w:rsidR="001F77F7" w:rsidRPr="00E06F0D">
        <w:t>, dont l’ANSES</w:t>
      </w:r>
    </w:p>
    <w:p w14:paraId="16BBC38A" w14:textId="1BAFB214" w:rsidR="001D0A2B" w:rsidRPr="00E06F0D" w:rsidRDefault="001D0A2B" w:rsidP="00566FD5">
      <w:pPr>
        <w:pStyle w:val="Paragraphedeliste"/>
        <w:numPr>
          <w:ilvl w:val="0"/>
          <w:numId w:val="4"/>
        </w:numPr>
        <w:spacing w:after="0" w:line="240" w:lineRule="auto"/>
        <w:jc w:val="both"/>
      </w:pPr>
      <w:r w:rsidRPr="00E06F0D">
        <w:t>Rendez-vous</w:t>
      </w:r>
      <w:r w:rsidR="000F472D" w:rsidRPr="00E06F0D">
        <w:t xml:space="preserve"> ANSES Ploufragan </w:t>
      </w:r>
      <w:r w:rsidR="00323C8C" w:rsidRPr="00E06F0D">
        <w:t>20 novembre</w:t>
      </w:r>
    </w:p>
    <w:p w14:paraId="6FC79913" w14:textId="07FF21A9" w:rsidR="00C6019E" w:rsidRPr="00E06F0D" w:rsidRDefault="00C6019E" w:rsidP="00566FD5">
      <w:pPr>
        <w:pStyle w:val="Paragraphedeliste"/>
        <w:numPr>
          <w:ilvl w:val="0"/>
          <w:numId w:val="4"/>
        </w:numPr>
        <w:spacing w:after="0" w:line="240" w:lineRule="auto"/>
        <w:jc w:val="both"/>
      </w:pPr>
      <w:r w:rsidRPr="00E06F0D">
        <w:t xml:space="preserve">Rendez-vous le 29 janvier pour le rendez-vous </w:t>
      </w:r>
      <w:r w:rsidR="0095653F" w:rsidRPr="00E06F0D">
        <w:t>de la Nutrition Animale</w:t>
      </w:r>
    </w:p>
    <w:sectPr w:rsidR="00C6019E" w:rsidRPr="00E06F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25E87" w14:textId="77777777" w:rsidR="0058549D" w:rsidRDefault="0058549D" w:rsidP="00CE5F53">
      <w:pPr>
        <w:spacing w:after="0" w:line="240" w:lineRule="auto"/>
      </w:pPr>
      <w:r>
        <w:separator/>
      </w:r>
    </w:p>
  </w:endnote>
  <w:endnote w:type="continuationSeparator" w:id="0">
    <w:p w14:paraId="0116AB17" w14:textId="77777777" w:rsidR="0058549D" w:rsidRDefault="0058549D" w:rsidP="00CE5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264DD" w14:textId="77777777" w:rsidR="0058549D" w:rsidRDefault="0058549D" w:rsidP="00CE5F53">
      <w:pPr>
        <w:spacing w:after="0" w:line="240" w:lineRule="auto"/>
      </w:pPr>
      <w:r>
        <w:separator/>
      </w:r>
    </w:p>
  </w:footnote>
  <w:footnote w:type="continuationSeparator" w:id="0">
    <w:p w14:paraId="1F4BF3D0" w14:textId="77777777" w:rsidR="0058549D" w:rsidRDefault="0058549D" w:rsidP="00CE5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C35D" w14:textId="4A6AF8FA" w:rsidR="00CE5F53" w:rsidRDefault="00CE5F53" w:rsidP="00CE5F53">
    <w:pPr>
      <w:pStyle w:val="En-tte"/>
      <w:jc w:val="right"/>
    </w:pPr>
    <w:r>
      <w:rPr>
        <w:noProof/>
      </w:rPr>
      <w:drawing>
        <wp:inline distT="0" distB="0" distL="0" distR="0" wp14:anchorId="3254A289" wp14:editId="4C5E60D7">
          <wp:extent cx="1013385" cy="544152"/>
          <wp:effectExtent l="0" t="0" r="0" b="8890"/>
          <wp:docPr id="98584853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547" cy="5474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D23F786" wp14:editId="0C39718D">
          <wp:extent cx="1161232" cy="516104"/>
          <wp:effectExtent l="0" t="0" r="1270" b="0"/>
          <wp:docPr id="628793768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151" cy="52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3FFA"/>
    <w:multiLevelType w:val="hybridMultilevel"/>
    <w:tmpl w:val="3412ED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30B1B"/>
    <w:multiLevelType w:val="hybridMultilevel"/>
    <w:tmpl w:val="72242F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431F5"/>
    <w:multiLevelType w:val="hybridMultilevel"/>
    <w:tmpl w:val="8A2E9C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6379C"/>
    <w:multiLevelType w:val="hybridMultilevel"/>
    <w:tmpl w:val="A93833E0"/>
    <w:lvl w:ilvl="0" w:tplc="32DA4AF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583127">
    <w:abstractNumId w:val="0"/>
  </w:num>
  <w:num w:numId="2" w16cid:durableId="964580985">
    <w:abstractNumId w:val="1"/>
  </w:num>
  <w:num w:numId="3" w16cid:durableId="1847939118">
    <w:abstractNumId w:val="2"/>
  </w:num>
  <w:num w:numId="4" w16cid:durableId="1736586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53"/>
    <w:rsid w:val="00000BA8"/>
    <w:rsid w:val="000047FD"/>
    <w:rsid w:val="00010776"/>
    <w:rsid w:val="00020C6B"/>
    <w:rsid w:val="00025745"/>
    <w:rsid w:val="00027788"/>
    <w:rsid w:val="00031619"/>
    <w:rsid w:val="00067400"/>
    <w:rsid w:val="000675AB"/>
    <w:rsid w:val="00083EE5"/>
    <w:rsid w:val="00090CA9"/>
    <w:rsid w:val="00093C19"/>
    <w:rsid w:val="00097DE1"/>
    <w:rsid w:val="000B024A"/>
    <w:rsid w:val="000D6B35"/>
    <w:rsid w:val="000E7B67"/>
    <w:rsid w:val="000F472D"/>
    <w:rsid w:val="001001E2"/>
    <w:rsid w:val="0011096B"/>
    <w:rsid w:val="00113FCB"/>
    <w:rsid w:val="00123CAE"/>
    <w:rsid w:val="00126586"/>
    <w:rsid w:val="0012742C"/>
    <w:rsid w:val="00133F0F"/>
    <w:rsid w:val="00141977"/>
    <w:rsid w:val="001510E2"/>
    <w:rsid w:val="00152411"/>
    <w:rsid w:val="00182B39"/>
    <w:rsid w:val="001B681B"/>
    <w:rsid w:val="001C2E9D"/>
    <w:rsid w:val="001D08FA"/>
    <w:rsid w:val="001D0A2B"/>
    <w:rsid w:val="001D4536"/>
    <w:rsid w:val="001D45A0"/>
    <w:rsid w:val="001E4B1F"/>
    <w:rsid w:val="001F77F7"/>
    <w:rsid w:val="00201975"/>
    <w:rsid w:val="0022598F"/>
    <w:rsid w:val="00236727"/>
    <w:rsid w:val="00237C80"/>
    <w:rsid w:val="00254152"/>
    <w:rsid w:val="00266D4B"/>
    <w:rsid w:val="00267F49"/>
    <w:rsid w:val="00272E32"/>
    <w:rsid w:val="002A46EA"/>
    <w:rsid w:val="002D103D"/>
    <w:rsid w:val="002D2C80"/>
    <w:rsid w:val="002D400C"/>
    <w:rsid w:val="002E2A4C"/>
    <w:rsid w:val="002F7DAB"/>
    <w:rsid w:val="0030281C"/>
    <w:rsid w:val="00306526"/>
    <w:rsid w:val="003153A4"/>
    <w:rsid w:val="00323C8C"/>
    <w:rsid w:val="00323FEF"/>
    <w:rsid w:val="0033256C"/>
    <w:rsid w:val="00335535"/>
    <w:rsid w:val="00365612"/>
    <w:rsid w:val="00382DA1"/>
    <w:rsid w:val="003B34E0"/>
    <w:rsid w:val="003B6ACA"/>
    <w:rsid w:val="003C39B0"/>
    <w:rsid w:val="003D275A"/>
    <w:rsid w:val="003D5BDD"/>
    <w:rsid w:val="003E53F0"/>
    <w:rsid w:val="003E54C3"/>
    <w:rsid w:val="003F71C6"/>
    <w:rsid w:val="004032CA"/>
    <w:rsid w:val="004109D2"/>
    <w:rsid w:val="00432F4F"/>
    <w:rsid w:val="0045091D"/>
    <w:rsid w:val="004628B4"/>
    <w:rsid w:val="0047479F"/>
    <w:rsid w:val="00476FA7"/>
    <w:rsid w:val="004B0D8F"/>
    <w:rsid w:val="004B0EED"/>
    <w:rsid w:val="004B2A82"/>
    <w:rsid w:val="0050258D"/>
    <w:rsid w:val="005116F6"/>
    <w:rsid w:val="00526171"/>
    <w:rsid w:val="00541347"/>
    <w:rsid w:val="0054558A"/>
    <w:rsid w:val="00547B45"/>
    <w:rsid w:val="00555220"/>
    <w:rsid w:val="00566FD5"/>
    <w:rsid w:val="005714C4"/>
    <w:rsid w:val="0058549D"/>
    <w:rsid w:val="005B3856"/>
    <w:rsid w:val="005B3FCD"/>
    <w:rsid w:val="005B41EC"/>
    <w:rsid w:val="005D6172"/>
    <w:rsid w:val="005D73F7"/>
    <w:rsid w:val="005E3697"/>
    <w:rsid w:val="005F635A"/>
    <w:rsid w:val="005F7EDD"/>
    <w:rsid w:val="00605F95"/>
    <w:rsid w:val="00625C0B"/>
    <w:rsid w:val="00626191"/>
    <w:rsid w:val="00637A37"/>
    <w:rsid w:val="00641E05"/>
    <w:rsid w:val="00662F93"/>
    <w:rsid w:val="00682EE0"/>
    <w:rsid w:val="00690754"/>
    <w:rsid w:val="00694556"/>
    <w:rsid w:val="006C66B8"/>
    <w:rsid w:val="006D0748"/>
    <w:rsid w:val="006D6202"/>
    <w:rsid w:val="006F001A"/>
    <w:rsid w:val="00705179"/>
    <w:rsid w:val="007119FE"/>
    <w:rsid w:val="00720E1D"/>
    <w:rsid w:val="0072208D"/>
    <w:rsid w:val="007227A3"/>
    <w:rsid w:val="0075255C"/>
    <w:rsid w:val="00754E3E"/>
    <w:rsid w:val="007572D7"/>
    <w:rsid w:val="00757DFC"/>
    <w:rsid w:val="00763F01"/>
    <w:rsid w:val="00765BD5"/>
    <w:rsid w:val="00781353"/>
    <w:rsid w:val="007833E6"/>
    <w:rsid w:val="00786E01"/>
    <w:rsid w:val="00796F47"/>
    <w:rsid w:val="007A5935"/>
    <w:rsid w:val="007B33C4"/>
    <w:rsid w:val="007C6167"/>
    <w:rsid w:val="007D3313"/>
    <w:rsid w:val="007D5E24"/>
    <w:rsid w:val="007E6DDF"/>
    <w:rsid w:val="00813FD1"/>
    <w:rsid w:val="00846E60"/>
    <w:rsid w:val="00854148"/>
    <w:rsid w:val="00854537"/>
    <w:rsid w:val="00854CAF"/>
    <w:rsid w:val="00864EF3"/>
    <w:rsid w:val="0086619B"/>
    <w:rsid w:val="00875705"/>
    <w:rsid w:val="00887258"/>
    <w:rsid w:val="00897228"/>
    <w:rsid w:val="008B6030"/>
    <w:rsid w:val="008C4C8F"/>
    <w:rsid w:val="008D068B"/>
    <w:rsid w:val="008E3B21"/>
    <w:rsid w:val="008E57A5"/>
    <w:rsid w:val="009252A7"/>
    <w:rsid w:val="00926CAE"/>
    <w:rsid w:val="00932E69"/>
    <w:rsid w:val="00935834"/>
    <w:rsid w:val="00946B82"/>
    <w:rsid w:val="00953CD6"/>
    <w:rsid w:val="0095653F"/>
    <w:rsid w:val="00963320"/>
    <w:rsid w:val="00977127"/>
    <w:rsid w:val="00985767"/>
    <w:rsid w:val="009A36A6"/>
    <w:rsid w:val="009C2871"/>
    <w:rsid w:val="009E68D8"/>
    <w:rsid w:val="00A06021"/>
    <w:rsid w:val="00A07348"/>
    <w:rsid w:val="00A10B39"/>
    <w:rsid w:val="00A11A2D"/>
    <w:rsid w:val="00A23F52"/>
    <w:rsid w:val="00A25202"/>
    <w:rsid w:val="00A26BA0"/>
    <w:rsid w:val="00A347EF"/>
    <w:rsid w:val="00A504DA"/>
    <w:rsid w:val="00A72158"/>
    <w:rsid w:val="00A74262"/>
    <w:rsid w:val="00A755F9"/>
    <w:rsid w:val="00A80954"/>
    <w:rsid w:val="00A94F33"/>
    <w:rsid w:val="00AA6AF0"/>
    <w:rsid w:val="00AA7B90"/>
    <w:rsid w:val="00AB31BE"/>
    <w:rsid w:val="00AF6353"/>
    <w:rsid w:val="00AF6455"/>
    <w:rsid w:val="00B01572"/>
    <w:rsid w:val="00B02935"/>
    <w:rsid w:val="00B05F8A"/>
    <w:rsid w:val="00B23B27"/>
    <w:rsid w:val="00B351EB"/>
    <w:rsid w:val="00B412E0"/>
    <w:rsid w:val="00B627CC"/>
    <w:rsid w:val="00B643C5"/>
    <w:rsid w:val="00B777B6"/>
    <w:rsid w:val="00B9793D"/>
    <w:rsid w:val="00BA7425"/>
    <w:rsid w:val="00BB7034"/>
    <w:rsid w:val="00BF7F5F"/>
    <w:rsid w:val="00C03576"/>
    <w:rsid w:val="00C23F87"/>
    <w:rsid w:val="00C255BB"/>
    <w:rsid w:val="00C36FDE"/>
    <w:rsid w:val="00C37522"/>
    <w:rsid w:val="00C6019E"/>
    <w:rsid w:val="00C60C2A"/>
    <w:rsid w:val="00C71917"/>
    <w:rsid w:val="00CB2DD0"/>
    <w:rsid w:val="00CC721C"/>
    <w:rsid w:val="00CC7BB3"/>
    <w:rsid w:val="00CE5F53"/>
    <w:rsid w:val="00CF6803"/>
    <w:rsid w:val="00CF7552"/>
    <w:rsid w:val="00D12327"/>
    <w:rsid w:val="00D12CAA"/>
    <w:rsid w:val="00D20A29"/>
    <w:rsid w:val="00D256BC"/>
    <w:rsid w:val="00D26BBA"/>
    <w:rsid w:val="00D46376"/>
    <w:rsid w:val="00D55EC0"/>
    <w:rsid w:val="00D65FDF"/>
    <w:rsid w:val="00D742F0"/>
    <w:rsid w:val="00D80498"/>
    <w:rsid w:val="00D94ECA"/>
    <w:rsid w:val="00D94F4B"/>
    <w:rsid w:val="00D97604"/>
    <w:rsid w:val="00DA0587"/>
    <w:rsid w:val="00DC2463"/>
    <w:rsid w:val="00DE62CD"/>
    <w:rsid w:val="00DF7AFC"/>
    <w:rsid w:val="00E06F0D"/>
    <w:rsid w:val="00E20D2F"/>
    <w:rsid w:val="00E22F09"/>
    <w:rsid w:val="00E24222"/>
    <w:rsid w:val="00E265E6"/>
    <w:rsid w:val="00E26896"/>
    <w:rsid w:val="00E31854"/>
    <w:rsid w:val="00E42C93"/>
    <w:rsid w:val="00E43006"/>
    <w:rsid w:val="00E545B3"/>
    <w:rsid w:val="00E65925"/>
    <w:rsid w:val="00E65EA5"/>
    <w:rsid w:val="00E7510E"/>
    <w:rsid w:val="00E81FBE"/>
    <w:rsid w:val="00E8789F"/>
    <w:rsid w:val="00E94959"/>
    <w:rsid w:val="00EA7FCF"/>
    <w:rsid w:val="00F05083"/>
    <w:rsid w:val="00F1779E"/>
    <w:rsid w:val="00F52015"/>
    <w:rsid w:val="00F63219"/>
    <w:rsid w:val="00F716D3"/>
    <w:rsid w:val="00FA7AA1"/>
    <w:rsid w:val="00FB09AE"/>
    <w:rsid w:val="00FC3BBA"/>
    <w:rsid w:val="00FD34AC"/>
    <w:rsid w:val="00FD5E60"/>
    <w:rsid w:val="00FD75FD"/>
    <w:rsid w:val="00FF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8AFCA4"/>
  <w15:chartTrackingRefBased/>
  <w15:docId w15:val="{BA506BFF-C361-4A58-8B3A-A46CFA0C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5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5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5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5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5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5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5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5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5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5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5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5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5F5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5F5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5F5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5F5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5F5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5F5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5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5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5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5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5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5F5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5F5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5F5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5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5F5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5F5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E5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5F53"/>
  </w:style>
  <w:style w:type="paragraph" w:styleId="Pieddepage">
    <w:name w:val="footer"/>
    <w:basedOn w:val="Normal"/>
    <w:link w:val="PieddepageCar"/>
    <w:uiPriority w:val="99"/>
    <w:unhideWhenUsed/>
    <w:rsid w:val="00CE5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5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967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LABARRE</dc:creator>
  <cp:keywords/>
  <dc:description/>
  <cp:lastModifiedBy>Jean-François LABARRE</cp:lastModifiedBy>
  <cp:revision>168</cp:revision>
  <dcterms:created xsi:type="dcterms:W3CDTF">2025-09-15T09:34:00Z</dcterms:created>
  <dcterms:modified xsi:type="dcterms:W3CDTF">2025-09-19T12:47:00Z</dcterms:modified>
</cp:coreProperties>
</file>